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08" w:rsidRDefault="00854708" w:rsidP="00702AE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4708" w:rsidRDefault="00854708" w:rsidP="0085470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470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210300" cy="8523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6C" w:rsidRDefault="00CA5D6C" w:rsidP="00854708">
      <w:pPr>
        <w:spacing w:before="0" w:beforeAutospacing="0" w:after="0" w:afterAutospacing="0"/>
        <w:ind w:left="709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708" w:rsidRDefault="00854708" w:rsidP="00854708">
      <w:pPr>
        <w:spacing w:before="0" w:beforeAutospacing="0" w:after="0" w:afterAutospacing="0"/>
        <w:ind w:left="709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708" w:rsidRDefault="00854708" w:rsidP="00854708">
      <w:pPr>
        <w:spacing w:before="0" w:beforeAutospacing="0" w:after="0" w:afterAutospacing="0"/>
        <w:ind w:left="709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708" w:rsidRDefault="00854708" w:rsidP="00854708">
      <w:pPr>
        <w:spacing w:before="0" w:beforeAutospacing="0" w:after="0" w:afterAutospacing="0"/>
        <w:ind w:left="709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708" w:rsidRDefault="00854708" w:rsidP="00854708">
      <w:pPr>
        <w:spacing w:before="0" w:beforeAutospacing="0" w:after="0" w:afterAutospacing="0"/>
        <w:ind w:left="709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D6C" w:rsidRPr="00702AE0" w:rsidRDefault="00FA1FC3" w:rsidP="00702AE0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программой основного общего образования для обучающихся с ограниченными возможностями здоровья, утвержденной 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1025;</w:t>
      </w:r>
    </w:p>
    <w:p w:rsidR="00CA5D6C" w:rsidRPr="00702AE0" w:rsidRDefault="00FA1FC3" w:rsidP="00702AE0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A5D6C" w:rsidRPr="00702AE0" w:rsidRDefault="00FA1FC3" w:rsidP="00702AE0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A5D6C" w:rsidRDefault="00735F59" w:rsidP="00702AE0">
      <w:pPr>
        <w:numPr>
          <w:ilvl w:val="0"/>
          <w:numId w:val="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 w:rsidR="00FA1FC3"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 w:rsidR="00FA1F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1FC3"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="00FA1FC3">
        <w:rPr>
          <w:rFonts w:hAnsi="Times New Roman" w:cs="Times New Roman"/>
          <w:color w:val="000000"/>
          <w:sz w:val="24"/>
          <w:szCs w:val="24"/>
        </w:rPr>
        <w:t>.</w:t>
      </w:r>
    </w:p>
    <w:p w:rsidR="00702AE0" w:rsidRDefault="00702AE0" w:rsidP="00702AE0">
      <w:pPr>
        <w:spacing w:before="0" w:beforeAutospacing="0" w:after="0" w:afterAutospacing="0"/>
        <w:ind w:left="709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CA5D6C" w:rsidRPr="00735F59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5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реализации внеурочной деятельности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При выборе направлений и отборе содержания обучения школа учитывает:</w:t>
      </w:r>
    </w:p>
    <w:p w:rsidR="00CA5D6C" w:rsidRPr="00702AE0" w:rsidRDefault="00FA1FC3" w:rsidP="00702AE0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CA5D6C" w:rsidRPr="00702AE0" w:rsidRDefault="00FA1FC3" w:rsidP="00702AE0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CA5D6C" w:rsidRPr="00702AE0" w:rsidRDefault="00FA1FC3" w:rsidP="00702AE0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CA5D6C" w:rsidRPr="00702AE0" w:rsidRDefault="00FA1FC3" w:rsidP="00702AE0">
      <w:pPr>
        <w:numPr>
          <w:ilvl w:val="0"/>
          <w:numId w:val="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2.2. Внеурочная деятельность организуется по направлениям: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2.2.1. На уровне начального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для обучающихся, которые осваивают ООП по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утвержденному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286:</w:t>
      </w:r>
    </w:p>
    <w:p w:rsidR="00CA5D6C" w:rsidRDefault="00FA1FC3" w:rsidP="00702AE0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5D6C" w:rsidRDefault="00FA1FC3" w:rsidP="00702AE0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проектно-исследовательская деятельность;</w:t>
      </w:r>
    </w:p>
    <w:p w:rsidR="00CA5D6C" w:rsidRDefault="00FA1FC3" w:rsidP="00702AE0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деятельность;</w:t>
      </w:r>
    </w:p>
    <w:p w:rsidR="00CA5D6C" w:rsidRDefault="00FA1FC3" w:rsidP="00702AE0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художественно-эстетическая творческая деятельность;</w:t>
      </w:r>
    </w:p>
    <w:p w:rsidR="00CA5D6C" w:rsidRDefault="00FA1FC3" w:rsidP="00702AE0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культура;</w:t>
      </w:r>
    </w:p>
    <w:p w:rsidR="00CA5D6C" w:rsidRDefault="00FA1FC3" w:rsidP="00702AE0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 марафоны;</w:t>
      </w:r>
    </w:p>
    <w:p w:rsidR="00CA5D6C" w:rsidRDefault="00FA1FC3" w:rsidP="00702AE0">
      <w:pPr>
        <w:numPr>
          <w:ilvl w:val="0"/>
          <w:numId w:val="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 с увлечением!».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2.2.2. На уровне основного общего образования для обучающихся, которые осваивают ООП по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CA5D6C" w:rsidRPr="00702AE0" w:rsidRDefault="00702AE0" w:rsidP="00702AE0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неурочная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</w:t>
      </w:r>
    </w:p>
    <w:p w:rsidR="00CA5D6C" w:rsidRPr="00702AE0" w:rsidRDefault="00702AE0" w:rsidP="00702AE0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неурочная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CA5D6C" w:rsidRPr="00702AE0" w:rsidRDefault="00702AE0" w:rsidP="00702AE0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неурочная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CA5D6C" w:rsidRPr="00702AE0" w:rsidRDefault="00702AE0" w:rsidP="00702AE0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неурочная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деятельность, направленная на реализацию комплекса воспитательных мероприятий на уровне образовательной организации, класса, занятия, в 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CA5D6C" w:rsidRPr="00702AE0" w:rsidRDefault="00702AE0" w:rsidP="00702AE0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неурочная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др.;</w:t>
      </w:r>
    </w:p>
    <w:p w:rsidR="00CA5D6C" w:rsidRPr="00702AE0" w:rsidRDefault="00702AE0" w:rsidP="00702AE0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неурочная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др.);</w:t>
      </w:r>
    </w:p>
    <w:p w:rsidR="00CA5D6C" w:rsidRPr="00702AE0" w:rsidRDefault="00702AE0" w:rsidP="00702AE0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неурочная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деятельность, направленная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, педагогов-психологов);</w:t>
      </w:r>
    </w:p>
    <w:p w:rsidR="00CA5D6C" w:rsidRPr="00702AE0" w:rsidRDefault="00702AE0" w:rsidP="00702AE0">
      <w:pPr>
        <w:numPr>
          <w:ilvl w:val="0"/>
          <w:numId w:val="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неурочная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1FC3" w:rsidRPr="00702AE0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2.2.3. На уровнях начального общего, основного общего и среднего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для обучающихся, которые осваивают ООП по ФГОС НОО, утвержденному 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373, ФГОС ООО, утвержденному 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утвержденному 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</w:p>
    <w:p w:rsidR="00CA5D6C" w:rsidRDefault="00FA1FC3" w:rsidP="00702AE0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5D6C" w:rsidRDefault="00FA1FC3" w:rsidP="00702AE0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духовно-нравственное;</w:t>
      </w:r>
    </w:p>
    <w:p w:rsidR="00CA5D6C" w:rsidRDefault="00FA1FC3" w:rsidP="00702AE0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социальное;</w:t>
      </w:r>
    </w:p>
    <w:p w:rsidR="00CA5D6C" w:rsidRDefault="00FA1FC3" w:rsidP="00702AE0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общеинтеллектуальное;</w:t>
      </w:r>
    </w:p>
    <w:p w:rsidR="00CA5D6C" w:rsidRDefault="00FA1FC3" w:rsidP="00702AE0">
      <w:pPr>
        <w:numPr>
          <w:ilvl w:val="0"/>
          <w:numId w:val="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2.3.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2.4.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внеурочной деятельности представляются в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2.5. Внеурочная деятельность реализуется школой как самостоятельно, так и посредством сетевых форм реализации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программ, привлекая ресурсы организаций дополнительного образования, культуры и </w:t>
      </w:r>
      <w:proofErr w:type="gram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proofErr w:type="gram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партнеров.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2.6. 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2.7.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CA5D6C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2.8.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др.</w:t>
      </w:r>
    </w:p>
    <w:p w:rsidR="00702AE0" w:rsidRPr="00702AE0" w:rsidRDefault="00702AE0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</w:t>
      </w:r>
      <w:r w:rsidR="00702AE0">
        <w:rPr>
          <w:lang w:val="ru-RU"/>
        </w:rPr>
        <w:t xml:space="preserve"> </w:t>
      </w:r>
      <w:r w:rsidRPr="00702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 внеурочной деятельности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</w:t>
      </w:r>
      <w:r w:rsidRPr="00702AE0">
        <w:rPr>
          <w:rFonts w:hAnsi="Times New Roman" w:cs="Times New Roman"/>
          <w:sz w:val="24"/>
          <w:szCs w:val="24"/>
          <w:lang w:val="ru-RU"/>
        </w:rPr>
        <w:t>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CA5D6C" w:rsidRPr="00735F59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35F59">
        <w:rPr>
          <w:rFonts w:hAnsi="Times New Roman" w:cs="Times New Roman"/>
          <w:sz w:val="24"/>
          <w:szCs w:val="24"/>
          <w:lang w:val="ru-RU"/>
        </w:rPr>
        <w:t>3.2. На внеурочную деятельность в плане отводится:</w:t>
      </w:r>
    </w:p>
    <w:p w:rsidR="00CA5D6C" w:rsidRPr="00735F59" w:rsidRDefault="00FA1FC3" w:rsidP="00702AE0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35F59">
        <w:rPr>
          <w:rFonts w:hAnsi="Times New Roman" w:cs="Times New Roman"/>
          <w:sz w:val="24"/>
          <w:szCs w:val="24"/>
          <w:lang w:val="ru-RU"/>
        </w:rPr>
        <w:t>от 600 часов до 1320 часов для обучающихся на уровне начального общего образования за четыре года обучения, осваивающих</w:t>
      </w:r>
      <w:r w:rsidR="00702AE0" w:rsidRPr="00735F5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5F59">
        <w:rPr>
          <w:rFonts w:hAnsi="Times New Roman" w:cs="Times New Roman"/>
          <w:sz w:val="24"/>
          <w:szCs w:val="24"/>
          <w:lang w:val="ru-RU"/>
        </w:rPr>
        <w:t>ООП по ФГОС НОО, утвержденному</w:t>
      </w:r>
      <w:r w:rsidR="00702AE0" w:rsidRPr="00735F5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5F59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735F59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35F59">
        <w:rPr>
          <w:rFonts w:hAnsi="Times New Roman" w:cs="Times New Roman"/>
          <w:sz w:val="24"/>
          <w:szCs w:val="24"/>
          <w:lang w:val="ru-RU"/>
        </w:rPr>
        <w:t xml:space="preserve"> от 31.05.2021 № 286;</w:t>
      </w:r>
    </w:p>
    <w:p w:rsidR="00CA5D6C" w:rsidRPr="00735F59" w:rsidRDefault="00FA1FC3" w:rsidP="00702AE0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35F59">
        <w:rPr>
          <w:rFonts w:hAnsi="Times New Roman" w:cs="Times New Roman"/>
          <w:sz w:val="24"/>
          <w:szCs w:val="24"/>
          <w:lang w:val="ru-RU"/>
        </w:rPr>
        <w:t>от 600 часов до 1350 часов для обучающихся на уровне начального общего образования за четыре года обучения,</w:t>
      </w:r>
      <w:r w:rsidRPr="00735F59">
        <w:rPr>
          <w:rFonts w:hAnsi="Times New Roman" w:cs="Times New Roman"/>
          <w:sz w:val="24"/>
          <w:szCs w:val="24"/>
        </w:rPr>
        <w:t> </w:t>
      </w:r>
      <w:r w:rsidRPr="00735F59">
        <w:rPr>
          <w:rFonts w:hAnsi="Times New Roman" w:cs="Times New Roman"/>
          <w:sz w:val="24"/>
          <w:szCs w:val="24"/>
          <w:lang w:val="ru-RU"/>
        </w:rPr>
        <w:t>осваивающих ООП по ФГОС НОО, утвержденному</w:t>
      </w:r>
      <w:r w:rsidR="00702AE0" w:rsidRPr="00735F5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5F59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735F59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735F59">
        <w:rPr>
          <w:rFonts w:hAnsi="Times New Roman" w:cs="Times New Roman"/>
          <w:sz w:val="24"/>
          <w:szCs w:val="24"/>
          <w:lang w:val="ru-RU"/>
        </w:rPr>
        <w:t xml:space="preserve"> от 06.10.2009 № 373;</w:t>
      </w:r>
    </w:p>
    <w:p w:rsidR="00CA5D6C" w:rsidRPr="00735F59" w:rsidRDefault="00FA1FC3" w:rsidP="00702AE0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35F59">
        <w:rPr>
          <w:rFonts w:hAnsi="Times New Roman" w:cs="Times New Roman"/>
          <w:sz w:val="24"/>
          <w:szCs w:val="24"/>
          <w:lang w:val="ru-RU"/>
        </w:rPr>
        <w:t>от 800 часов до 1750 часов для обучающихся на уровне основного общего образования за пять лет обучения, осваивающих ООП по ФГОС</w:t>
      </w:r>
      <w:r w:rsidR="00702AE0" w:rsidRPr="00735F5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5F59">
        <w:rPr>
          <w:rFonts w:hAnsi="Times New Roman" w:cs="Times New Roman"/>
          <w:sz w:val="24"/>
          <w:szCs w:val="24"/>
          <w:lang w:val="ru-RU"/>
        </w:rPr>
        <w:t>ООО, утвержденному</w:t>
      </w:r>
      <w:r w:rsidR="00702AE0" w:rsidRPr="00735F5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5F59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735F59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735F59">
        <w:rPr>
          <w:rFonts w:hAnsi="Times New Roman" w:cs="Times New Roman"/>
          <w:sz w:val="24"/>
          <w:szCs w:val="24"/>
          <w:lang w:val="ru-RU"/>
        </w:rPr>
        <w:t xml:space="preserve"> от 17.12.2010 № 1897, и ФГОС ООО, утвержденному</w:t>
      </w:r>
      <w:r w:rsidR="00702AE0" w:rsidRPr="00735F5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5F59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735F59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35F59">
        <w:rPr>
          <w:rFonts w:hAnsi="Times New Roman" w:cs="Times New Roman"/>
          <w:sz w:val="24"/>
          <w:szCs w:val="24"/>
          <w:lang w:val="ru-RU"/>
        </w:rPr>
        <w:t xml:space="preserve"> от 31.05.2021 № 287;</w:t>
      </w:r>
    </w:p>
    <w:p w:rsidR="00CA5D6C" w:rsidRPr="00735F59" w:rsidRDefault="00FA1FC3" w:rsidP="00702AE0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35F59">
        <w:rPr>
          <w:rFonts w:hAnsi="Times New Roman" w:cs="Times New Roman"/>
          <w:sz w:val="24"/>
          <w:szCs w:val="24"/>
          <w:lang w:val="ru-RU"/>
        </w:rPr>
        <w:t>от 300 часов до 700 часов для обучающихся</w:t>
      </w:r>
      <w:r w:rsidR="00702AE0" w:rsidRPr="00735F5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5F59">
        <w:rPr>
          <w:rFonts w:hAnsi="Times New Roman" w:cs="Times New Roman"/>
          <w:sz w:val="24"/>
          <w:szCs w:val="24"/>
          <w:lang w:val="ru-RU"/>
        </w:rPr>
        <w:t>на уровне среднего общего образования за два года обучения, осваивающих ООП по ФГОС СОО, утвержденному</w:t>
      </w:r>
      <w:r w:rsidR="00702AE0" w:rsidRPr="00735F5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35F59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735F59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735F59">
        <w:rPr>
          <w:rFonts w:hAnsi="Times New Roman" w:cs="Times New Roman"/>
          <w:sz w:val="24"/>
          <w:szCs w:val="24"/>
          <w:lang w:val="ru-RU"/>
        </w:rPr>
        <w:t xml:space="preserve"> от 17.05.2012 № 413.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Один час в неделю 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на внеурочное занятие «Разговоры о важном».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3.5. Расходы времени на отдельные направления плана внеурочной деятельности могут отличаться:</w:t>
      </w:r>
    </w:p>
    <w:p w:rsidR="00CA5D6C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3.5.1. На уровне ООО:</w:t>
      </w:r>
    </w:p>
    <w:p w:rsidR="00CA5D6C" w:rsidRPr="00702AE0" w:rsidRDefault="00FA1FC3" w:rsidP="00702AE0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от 2 до 4 часов;</w:t>
      </w:r>
    </w:p>
    <w:p w:rsidR="00CA5D6C" w:rsidRPr="00702AE0" w:rsidRDefault="00FA1FC3" w:rsidP="00702AE0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формированию функциональной грамотности – от 1 до 2 часов;</w:t>
      </w:r>
    </w:p>
    <w:p w:rsidR="00CA5D6C" w:rsidRPr="00702AE0" w:rsidRDefault="00FA1FC3" w:rsidP="00702AE0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– от 1 до 2 часов;</w:t>
      </w:r>
    </w:p>
    <w:p w:rsidR="00CA5D6C" w:rsidRPr="00702AE0" w:rsidRDefault="00FA1FC3" w:rsidP="00702AE0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</w:p>
    <w:p w:rsidR="00CA5D6C" w:rsidRPr="00702AE0" w:rsidRDefault="00FA1FC3" w:rsidP="00702AE0">
      <w:pPr>
        <w:numPr>
          <w:ilvl w:val="0"/>
          <w:numId w:val="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 – от 2 до 3 часов.</w:t>
      </w:r>
    </w:p>
    <w:p w:rsidR="00CA5D6C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На уровне СОО:</w:t>
      </w:r>
    </w:p>
    <w:p w:rsidR="00CA5D6C" w:rsidRPr="00702AE0" w:rsidRDefault="00FA1FC3" w:rsidP="00702AE0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на курсы внеурочной деятельности по выбору обучающихся еженедельно до 4 часов;</w:t>
      </w:r>
    </w:p>
    <w:p w:rsidR="00CA5D6C" w:rsidRPr="00702AE0" w:rsidRDefault="00FA1FC3" w:rsidP="00702AE0">
      <w:pPr>
        <w:numPr>
          <w:ilvl w:val="0"/>
          <w:numId w:val="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на обеспечение благополучия обучающегося еженедельно до 1 часа.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3.6. 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План внеурочной деятельности на уровне СОО должен включать две части:</w:t>
      </w:r>
    </w:p>
    <w:p w:rsidR="00CA5D6C" w:rsidRPr="00702AE0" w:rsidRDefault="00FA1FC3" w:rsidP="00702AE0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организаций, в том числе и в рамках «Российского движения школьников»;</w:t>
      </w:r>
    </w:p>
    <w:p w:rsidR="00CA5D6C" w:rsidRPr="00702AE0" w:rsidRDefault="00FA1FC3" w:rsidP="00702AE0">
      <w:pPr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3.8. План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на уровне СОО модифицируется в соответствии с профилями обучения: естественно-научным, гуманитарным, социально-экономическим, технологическим, универсальным. При этом план должен содержать</w:t>
      </w:r>
      <w:r w:rsidR="00702AE0" w:rsidRPr="00735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инвариантный и вариативный компоненты.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Инвариантный компонент плана внеурочной деятельности (вне зависимости от профиля) предполагает:</w:t>
      </w:r>
    </w:p>
    <w:p w:rsidR="00CA5D6C" w:rsidRPr="00702AE0" w:rsidRDefault="00FA1FC3" w:rsidP="00702AE0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CA5D6C" w:rsidRPr="00702AE0" w:rsidRDefault="00FA1FC3" w:rsidP="00702AE0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Вариативный компонент прописывается по отдельным профилям в соответствии с Федеральной образовательной программой среднего общего образования.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3.9.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 При формировании плана обязательно учитываются:</w:t>
      </w:r>
    </w:p>
    <w:p w:rsidR="00CA5D6C" w:rsidRPr="00702AE0" w:rsidRDefault="00FA1FC3" w:rsidP="00702AE0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 запланированные результаты основной образовательной программы;</w:t>
      </w:r>
    </w:p>
    <w:p w:rsidR="00CA5D6C" w:rsidRPr="00702AE0" w:rsidRDefault="00FA1FC3" w:rsidP="00702AE0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особенности, образовательные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и интересы обучающихся, запросы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CA5D6C" w:rsidRPr="00702AE0" w:rsidRDefault="00FA1FC3" w:rsidP="00702AE0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педагогических работников и содержание планов классных руководителей, перечень образовательных событий, рекомендованных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3.10.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3.11.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CA5D6C" w:rsidRPr="00702AE0" w:rsidRDefault="00FA1FC3" w:rsidP="00702AE0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CA5D6C" w:rsidRPr="00702AE0" w:rsidRDefault="00FA1FC3" w:rsidP="00702AE0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CA5D6C" w:rsidRPr="00702AE0" w:rsidRDefault="00FA1FC3" w:rsidP="00702AE0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деятельности ученических сообществ и воспитательных мероприятий.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3.12. Реализация плана внеурочной деятельности предусматривает в течение года неравномерное распределение нагрузки.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При подготовке коллективных дел (в рамках инициативы ученических сообществ) и воспитательных мероприятий за одну–две недели используется значительно больший объем времени, чем в иные периоды (между образовательными событиями).</w:t>
      </w:r>
    </w:p>
    <w:p w:rsidR="00CA5D6C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3.13.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Большее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быть выделено:</w:t>
      </w:r>
    </w:p>
    <w:p w:rsidR="00CA5D6C" w:rsidRPr="00702AE0" w:rsidRDefault="00FA1FC3" w:rsidP="00702AE0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обеспечения адаптации обучающихся к изменившейся образовательной ситуации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 1-х, 5-х, 10-х классах;</w:t>
      </w:r>
    </w:p>
    <w:p w:rsidR="00CA5D6C" w:rsidRPr="00735F59" w:rsidRDefault="00FA1FC3" w:rsidP="00702AE0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5F59">
        <w:rPr>
          <w:rFonts w:hAnsi="Times New Roman" w:cs="Times New Roman"/>
          <w:color w:val="000000"/>
          <w:sz w:val="24"/>
          <w:szCs w:val="24"/>
          <w:lang w:val="ru-RU"/>
        </w:rPr>
        <w:t>для организации</w:t>
      </w:r>
      <w:r w:rsidR="00702AE0" w:rsidRPr="00735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35F59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735F59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в 8-х классах.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3.14.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3.15. Изменения в план вносятся с целью корректировки запланированных объемов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нагрузки и приведения его в соответствие с действующим законодательством.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3.16. 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обучающихся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(законным представителям) будущих первоклассников на установочном родительском собрании.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3.17. Изменения в план вносятся в порядке, указанном в пункте 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702AE0" w:rsidRDefault="00702AE0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и утверждения</w:t>
      </w:r>
      <w:r w:rsidR="00702AE0">
        <w:rPr>
          <w:lang w:val="ru-RU"/>
        </w:rPr>
        <w:t xml:space="preserve"> </w:t>
      </w:r>
      <w:r w:rsidRPr="00702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программ курсов внеурочной деятельности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4.2. Структура программы курса должна содержать: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которые осваивают ООП по ФГОС НОО, утвержденному 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CA5D6C" w:rsidRDefault="00702AE0" w:rsidP="00702AE0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1FC3"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 w:rsidR="00FA1F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1FC3"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 w:rsidR="00FA1FC3">
        <w:rPr>
          <w:rFonts w:hAnsi="Times New Roman" w:cs="Times New Roman"/>
          <w:color w:val="000000"/>
          <w:sz w:val="24"/>
          <w:szCs w:val="24"/>
        </w:rPr>
        <w:t>;</w:t>
      </w:r>
    </w:p>
    <w:p w:rsidR="00CA5D6C" w:rsidRPr="00702AE0" w:rsidRDefault="00FA1FC3" w:rsidP="00702AE0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внеурочной деятельности;</w:t>
      </w:r>
    </w:p>
    <w:p w:rsidR="00CA5D6C" w:rsidRPr="00702AE0" w:rsidRDefault="00FA1FC3" w:rsidP="00702AE0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курса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также должны содержать указание на форму проведения занятий.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формируются с учетом рабочей программы воспитания.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4.2.2. Для обучающихся, которые осваивают ООП по ФГОС НОО, утвержденному 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 ФГОС ООО, утвержденному 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 ФГОС СОО, утвержденному 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</w:p>
    <w:p w:rsidR="00CA5D6C" w:rsidRPr="00702AE0" w:rsidRDefault="00FA1FC3" w:rsidP="00702AE0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CA5D6C" w:rsidRPr="00702AE0" w:rsidRDefault="00FA1FC3" w:rsidP="00702AE0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CA5D6C" w:rsidRPr="00702AE0" w:rsidRDefault="00FA1FC3" w:rsidP="00702AE0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тематическое планирование, в том числе с учетом рабочей программы воспитания.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4.3. Рабочие программы курсов разрабатываются на основе требований к результатам освоения ООП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 и соответствующих федеральных адаптированных образовательных программ.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4.4. Рабочая программа курса составляется педагогическим работником в соответствии с правилами, установленными Положением о рабочей программе.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4.5. Срок действия и объем нагрузки прописываются в рабочей программе с учетом содержания плана внеурочной деятельности.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4.6.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4.7.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4.8.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702AE0" w:rsidRDefault="00702AE0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организации разовых</w:t>
      </w:r>
      <w:r w:rsidR="00702AE0">
        <w:rPr>
          <w:lang w:val="ru-RU"/>
        </w:rPr>
        <w:t xml:space="preserve"> </w:t>
      </w:r>
      <w:r w:rsidRPr="00702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краткосрочных мероприятий внеурочной деятельности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702AE0" w:rsidRDefault="00702AE0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участия во внеурочной деятельности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6.1.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Комплектование </w:t>
      </w:r>
      <w:proofErr w:type="gram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proofErr w:type="gram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школы. Перенос занятий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или изменение расписания производится только по согласованию с администрацией школы и оформляется документально.</w:t>
      </w:r>
    </w:p>
    <w:p w:rsidR="00CA5D6C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6.4. Учет занятости обучающихся внеурочной деятельностью осуществляется педагогическими работниками в журнале учета внеурочной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5D6C" w:rsidRPr="00702AE0" w:rsidRDefault="00FA1FC3" w:rsidP="00702AE0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титульный лист: наименование школы, учебный год, класс;</w:t>
      </w:r>
    </w:p>
    <w:p w:rsidR="00CA5D6C" w:rsidRPr="00702AE0" w:rsidRDefault="00FA1FC3" w:rsidP="00702AE0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CA5D6C" w:rsidRPr="00702AE0" w:rsidRDefault="00FA1FC3" w:rsidP="00702AE0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мероприятий: наименование мероприятия, Ф.И. О. ответственного педагогического работника, Ф. И. О. обучающегося, дату и форму проведения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702AE0" w:rsidRDefault="00702AE0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CA5D6C" w:rsidRDefault="00FA1FC3" w:rsidP="00702AE0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5D6C" w:rsidRDefault="00FA1FC3" w:rsidP="00702AE0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 обучения;</w:t>
      </w:r>
    </w:p>
    <w:p w:rsidR="00CA5D6C" w:rsidRPr="00702AE0" w:rsidRDefault="00FA1FC3" w:rsidP="00702AE0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7.2. В рамках курсов внеурочной деятельности школа вправе организовывать в дистанционном режиме:</w:t>
      </w:r>
    </w:p>
    <w:p w:rsidR="00CA5D6C" w:rsidRPr="00702AE0" w:rsidRDefault="00FA1FC3" w:rsidP="00702AE0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CA5D6C" w:rsidRDefault="00FA1FC3" w:rsidP="00702AE0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5D6C" w:rsidRPr="00702AE0" w:rsidRDefault="00FA1FC3" w:rsidP="00702AE0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CA5D6C" w:rsidRPr="00702AE0" w:rsidRDefault="00FA1FC3" w:rsidP="00702AE0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CA5D6C" w:rsidRPr="00702AE0" w:rsidRDefault="00FA1FC3" w:rsidP="00702AE0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CA5D6C" w:rsidRPr="00702AE0" w:rsidRDefault="00FA1FC3" w:rsidP="00702AE0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CA5D6C" w:rsidRPr="00702AE0" w:rsidRDefault="00FA1FC3" w:rsidP="00702AE0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CA5D6C" w:rsidRPr="00702AE0" w:rsidRDefault="00FA1FC3" w:rsidP="00702AE0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CA5D6C" w:rsidRPr="00702AE0" w:rsidRDefault="00FA1FC3" w:rsidP="00702AE0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 доводит до сведения родителей (законных представителей) обучающихся информацию о правилах участия во внеурочной деятельности; сообщает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CA5D6C" w:rsidRPr="00702AE0" w:rsidRDefault="00FA1FC3" w:rsidP="00702AE0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CA5D6C" w:rsidRPr="00702AE0" w:rsidRDefault="00FA1FC3" w:rsidP="00702AE0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CA5D6C" w:rsidRPr="00702AE0" w:rsidRDefault="00FA1FC3" w:rsidP="00702AE0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деятельность руководителей </w:t>
      </w:r>
      <w:proofErr w:type="gram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проектных и исследовательских работ</w:t>
      </w:r>
      <w:proofErr w:type="gram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CA5D6C" w:rsidRPr="00702AE0" w:rsidRDefault="00FA1FC3" w:rsidP="00702AE0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CA5D6C" w:rsidRPr="00702AE0" w:rsidRDefault="00FA1FC3" w:rsidP="00702AE0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702AE0" w:rsidRDefault="00702AE0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аттестация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8.1.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CA5D6C" w:rsidRPr="00702AE0" w:rsidRDefault="00FA1FC3" w:rsidP="00702AE0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CA5D6C" w:rsidRPr="00702AE0" w:rsidRDefault="00FA1FC3" w:rsidP="00702AE0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8.2.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CA5D6C" w:rsidRPr="00702AE0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 w:rsidR="00702AE0"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обучающихся, утвержденным приказом </w:t>
      </w:r>
      <w:r w:rsid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</w:t>
      </w:r>
      <w:proofErr w:type="spellStart"/>
      <w:r w:rsidR="00702AE0">
        <w:rPr>
          <w:rFonts w:hAnsi="Times New Roman" w:cs="Times New Roman"/>
          <w:color w:val="000000"/>
          <w:sz w:val="24"/>
          <w:szCs w:val="24"/>
          <w:lang w:val="ru-RU"/>
        </w:rPr>
        <w:t>с.Большой</w:t>
      </w:r>
      <w:proofErr w:type="spellEnd"/>
      <w:r w:rsid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02AE0">
        <w:rPr>
          <w:rFonts w:hAnsi="Times New Roman" w:cs="Times New Roman"/>
          <w:color w:val="000000"/>
          <w:sz w:val="24"/>
          <w:szCs w:val="24"/>
          <w:lang w:val="ru-RU"/>
        </w:rPr>
        <w:t>Китяк</w:t>
      </w:r>
      <w:proofErr w:type="spellEnd"/>
      <w:r w:rsidR="00702A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A5D6C" w:rsidRDefault="00FA1FC3" w:rsidP="00702A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AE0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p w:rsidR="00FA1FC3" w:rsidRPr="00702AE0" w:rsidRDefault="00FA1FC3" w:rsidP="00FA1FC3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sectPr w:rsidR="00FA1FC3" w:rsidRPr="00702AE0" w:rsidSect="00702AE0">
      <w:pgSz w:w="11907" w:h="16839"/>
      <w:pgMar w:top="567" w:right="567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3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87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A6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D2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94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42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92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43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16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90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73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85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060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A0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86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67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D7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76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06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42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4"/>
  </w:num>
  <w:num w:numId="5">
    <w:abstractNumId w:val="7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14"/>
  </w:num>
  <w:num w:numId="11">
    <w:abstractNumId w:val="8"/>
  </w:num>
  <w:num w:numId="12">
    <w:abstractNumId w:val="16"/>
  </w:num>
  <w:num w:numId="13">
    <w:abstractNumId w:val="13"/>
  </w:num>
  <w:num w:numId="14">
    <w:abstractNumId w:val="19"/>
  </w:num>
  <w:num w:numId="15">
    <w:abstractNumId w:val="0"/>
  </w:num>
  <w:num w:numId="16">
    <w:abstractNumId w:val="10"/>
  </w:num>
  <w:num w:numId="17">
    <w:abstractNumId w:val="18"/>
  </w:num>
  <w:num w:numId="18">
    <w:abstractNumId w:val="17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02AE0"/>
    <w:rsid w:val="00735F59"/>
    <w:rsid w:val="00854708"/>
    <w:rsid w:val="00B73A5A"/>
    <w:rsid w:val="00B94442"/>
    <w:rsid w:val="00CA5D6C"/>
    <w:rsid w:val="00E438A1"/>
    <w:rsid w:val="00F01E19"/>
    <w:rsid w:val="00FA1FC3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9518"/>
  <w15:docId w15:val="{40040612-C78F-45C8-8EF9-7DEF0806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2023-09-29T12:22:00Z</dcterms:modified>
</cp:coreProperties>
</file>